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 xml:space="preserve">EDITAL </w:t>
      </w:r>
      <w:r>
        <w:rPr>
          <w:rFonts w:eastAsia="Times New Roman"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Nº.</w:t>
      </w:r>
      <w:r>
        <w:rPr>
          <w:rFonts w:eastAsia="Times New Roman"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3786</w:t>
      </w:r>
      <w:r>
        <w:rPr>
          <w:rFonts w:eastAsia="Times New Roman"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 xml:space="preserve">/2025 - </w:t>
      </w: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INEXIGIBILIDADE DE CHAMAMENTO PÚBLICO</w:t>
      </w:r>
    </w:p>
    <w:p>
      <w:pPr>
        <w:pStyle w:val="Corpodotexto"/>
        <w:spacing w:before="0" w:after="0"/>
        <w:jc w:val="both"/>
        <w:rPr/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EMENDAS PARLAMENTARES DO MUNICÍPIO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/>
          <w:b/>
          <w:bCs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SECRETARIA DE MUNICÍPIO DA EDUCAÇÃO, ESPORTE E LAZER</w:t>
      </w: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  <w:highlight w:val="yellow"/>
        </w:rPr>
        <w:t xml:space="preserve"> </w:t>
      </w:r>
    </w:p>
    <w:p>
      <w:pPr>
        <w:pStyle w:val="Corpodotexto"/>
        <w:widowControl/>
        <w:spacing w:before="0" w:after="0"/>
        <w:jc w:val="both"/>
        <w:rPr>
          <w:rFonts w:ascii="Times New Roman" w:hAnsi="Times New Roman" w:cs="Liberation Serif;Times New Roman"/>
          <w:b/>
          <w:b/>
          <w:bCs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</w:r>
    </w:p>
    <w:p>
      <w:pPr>
        <w:pStyle w:val="Corpodotexto"/>
        <w:widowControl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 xml:space="preserve">REFERÊNCIA – 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 xml:space="preserve">Inexigibilidade de Chamamento Público – Repasse ao 3º setor. </w:t>
      </w:r>
    </w:p>
    <w:p>
      <w:pPr>
        <w:pStyle w:val="Corpodotexto"/>
        <w:widowControl/>
        <w:spacing w:lineRule="auto" w:line="240" w:before="0" w:after="0"/>
        <w:jc w:val="both"/>
        <w:rPr>
          <w:rFonts w:cs="Liberation Serif;Times New Roman"/>
          <w:b/>
          <w:b/>
          <w:bCs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</w:r>
    </w:p>
    <w:p>
      <w:pPr>
        <w:pStyle w:val="Corpodotexto"/>
        <w:widowControl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BASE LEGAL –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 xml:space="preserve"> Artigo 29, 31 e 32 da Lei nº.13.019 de 31/07/2014 – alterada pela Lei nº.13.204/2015, Decreto Municipal nº.3807/2017, 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>Emenda à Lei Orgânica Municipal nº. 016/2020, Lei de Diretrizes Orçamentária Lei nº.4.703 de 14/11/2024 e Decreto Municipal nº.5.780/2025.</w:t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widowControl/>
        <w:spacing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OSC: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 xml:space="preserve"> Associação Comunidade de Aprendizagem Escola da Floresta.</w:t>
      </w:r>
    </w:p>
    <w:p>
      <w:pPr>
        <w:pStyle w:val="Corpodotexto"/>
        <w:widowControl/>
        <w:spacing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CNPJ: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 xml:space="preserve"> 48.988.388/0001-07 </w:t>
      </w:r>
    </w:p>
    <w:p>
      <w:pPr>
        <w:pStyle w:val="Corpodotexto"/>
        <w:widowControl/>
        <w:spacing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>ENDEREÇO: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 xml:space="preserve"> Rua Dagoberto Barcellos. nº.540 - Bairro Floresta - Caçapava do Sul/RS – CEP: 96570-000.</w:t>
      </w:r>
    </w:p>
    <w:p>
      <w:pPr>
        <w:pStyle w:val="Corpodotexto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 xml:space="preserve">OBJETO: 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>Apoio a entidade da área educacional para formação de educadores na perspectiva da alfabetização humanizada e da educação para autonomia através de recursos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  <w:shd w:fill="auto" w:val="clear"/>
        </w:rPr>
        <w:t xml:space="preserve"> de Emendas Impositivas à Lei Orçamentária Anual do Município de Caçapava do Sul, no exercício de 2025.</w:t>
      </w:r>
    </w:p>
    <w:p>
      <w:pPr>
        <w:pStyle w:val="Corpodotexto"/>
        <w:widowControl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 w:cs="Liberation Serif;Times New Roman"/>
          <w:b/>
          <w:b/>
          <w:bCs/>
          <w:caps w:val="false"/>
          <w:smallCaps w:val="false"/>
          <w:color w:val="00000A"/>
          <w:spacing w:val="0"/>
          <w:sz w:val="24"/>
          <w:szCs w:val="24"/>
          <w:u w:val="none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  <w:u w:val="none"/>
        </w:rPr>
        <w:t xml:space="preserve">FONTE DE RECURSOS: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Órgão: 09 – Secretaria de Município da Educação, Esporte e Lazer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Unidade orçamentária: 09.01 – Ensino Fundamental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Funcional: 12.361.0105 - Educação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Projeto Atividade: 2119000 – Manutenção, Ampliação e Apoio ao Ensino Fundamental</w:t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  <w:t>Natureza de Despesa:</w:t>
        <w:tab/>
        <w:t xml:space="preserve">3.3.50.43.00 – Subvenções Sociais </w:t>
        <w:tab/>
        <w:tab/>
        <w:t xml:space="preserve">                                 Reduzido: 8312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  <w:t>Fonte de Recurso: 1500 - Recursos não Vinculados de Impostos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  <w:t>Detalhamento da fonte: 0100 - Emenda Parlamentar Individual: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</w:r>
    </w:p>
    <w:tbl>
      <w:tblPr>
        <w:tblW w:w="9058" w:type="dxa"/>
        <w:jc w:val="left"/>
        <w:tblInd w:w="0" w:type="dxa"/>
        <w:tblLayout w:type="fixed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1700"/>
        <w:gridCol w:w="1588"/>
        <w:gridCol w:w="1361"/>
        <w:gridCol w:w="1188"/>
        <w:gridCol w:w="1587"/>
        <w:gridCol w:w="1633"/>
      </w:tblGrid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Vereador(a)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Emenda Nº.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Objeto</w:t>
            </w:r>
          </w:p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Despesa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Reduzido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Requisição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Repasse</w:t>
            </w:r>
          </w:p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Gabriela Machado Rodrigues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75/2024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  <w:t>8312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  <w:t>214/2025</w:t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360" w:before="0" w:after="0"/>
              <w:jc w:val="both"/>
              <w:rPr>
                <w:rFonts w:ascii="Times New Roman" w:hAnsi="Times New Roman" w:eastAsia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R$10.000,00</w:t>
            </w:r>
          </w:p>
        </w:tc>
      </w:tr>
    </w:tbl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 w:val="false"/>
          <w:b w:val="false"/>
          <w:bCs w:val="false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Órgão: 09 – Secretaria de Município da Educação, Esporte e Lazer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Unidade orçamentária: 09.05 – Ensino Especial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Funcional: 12.367.0105 - Educação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Projeto Atividade: 0030000 – Apoio a entidades da área da Educação</w:t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  <w:t>Natureza de Despesa:</w:t>
        <w:tab/>
        <w:t xml:space="preserve">3.3.50.43.00 – Subvenções Sociais </w:t>
        <w:tab/>
        <w:tab/>
        <w:t xml:space="preserve">                                 Reduzido: 6694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  <w:t>Fonte de Recurso: 1500 - Recursos não Vinculados de Impostos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  <w:t>Detalhamento da fonte: 0200 - Emenda Parlamentar de Bancada:</w:t>
      </w:r>
    </w:p>
    <w:tbl>
      <w:tblPr>
        <w:tblW w:w="8950" w:type="dxa"/>
        <w:jc w:val="left"/>
        <w:tblInd w:w="0" w:type="dxa"/>
        <w:tblLayout w:type="fixed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1412"/>
        <w:gridCol w:w="1425"/>
        <w:gridCol w:w="1412"/>
        <w:gridCol w:w="1425"/>
        <w:gridCol w:w="1588"/>
        <w:gridCol w:w="1687"/>
      </w:tblGrid>
      <w:tr>
        <w:trPr/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Bancada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Emenda Nº.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Objeto</w:t>
            </w:r>
          </w:p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Despesa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Reduzido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Requisição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Repasse</w:t>
            </w:r>
          </w:p>
          <w:p>
            <w:pPr>
              <w:pStyle w:val="Contedodatabela"/>
              <w:widowControl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PT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56/2024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  <w:t>147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  <w:t>6694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</w:rPr>
              <w:t>213/2025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rpodotexto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sz w:val="24"/>
                <w:szCs w:val="24"/>
                <w:u w:val="none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sz w:val="24"/>
                <w:szCs w:val="24"/>
                <w:u w:val="none"/>
              </w:rPr>
              <w:t>R$20.000,00</w:t>
            </w:r>
          </w:p>
        </w:tc>
      </w:tr>
    </w:tbl>
    <w:p>
      <w:pPr>
        <w:pStyle w:val="Normal"/>
        <w:widowControl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 w:val="false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</w:r>
    </w:p>
    <w:p>
      <w:pPr>
        <w:pStyle w:val="Corpodotexto"/>
        <w:widowControl/>
        <w:suppressAutoHyphens w:val="true"/>
        <w:overflowPunct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 xml:space="preserve">TOTAL DO VALOR DO REPASSE: 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R$ 30.000,00 (trinta mil reais),</w:t>
      </w: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 xml:space="preserve"> 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a ser pago através do valor imposto pelas emendas acima relacionadas e de acordo com a programação orçamentária da Secretaria responsável pela transferência e aos cronogramas de desembolso dos planos de trabalho da entidade beneficiária.</w:t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 xml:space="preserve">TIPO DE PARCERIA: 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Termo de Fomento/Colaboração</w:t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PERÍODO DE EXECUÇÃO: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 xml:space="preserve"> 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u w:val="none"/>
        </w:rPr>
        <w:t>Da data de assinatura da celebração da parceria até 31/12/2025.</w:t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JUSTIFICATIVA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 xml:space="preserve"> </w:t>
      </w:r>
      <w:r>
        <w:rPr>
          <w:rFonts w:cs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>DA INEXIGIBILIDADE DE CHAMAMENTO PÚBLICO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ab/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shd w:fill="auto" w:val="clear"/>
        </w:rPr>
        <w:t>Justificamos a Inexigibilidade de Chamamento Público para celebração de parceria por Termo de Fomento entre o Município de Caçapava do Sul, através da Secretaria da Educação, Esporte e Lazer, com a Comunidade de Aprendizagem Escola da Floresta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  <w:shd w:fill="auto" w:val="clear"/>
        </w:rPr>
        <w:t xml:space="preserve"> – CNPJ nº.48.988.388/0001-07,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</w:rPr>
        <w:t xml:space="preserve"> nos termos abaixo:</w:t>
      </w:r>
    </w:p>
    <w:p>
      <w:pPr>
        <w:pStyle w:val="Corpodotexto"/>
        <w:widowControl/>
        <w:spacing w:lineRule="auto" w:line="360" w:before="0" w:after="0"/>
        <w:jc w:val="both"/>
        <w:rPr>
          <w:rFonts w:ascii="Times New Roman" w:hAnsi="Times New Roman" w:cs="Liberation Serif;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ab/>
        <w:t>Considerando a Emenda à Lei Orgânica Municipal nº. 016/2020, que acrescenta o art. 56-A na Lei Orgânica do Município de Caçapava do Sul, que institui o Orçamento Impositivo e dispõe sobre a execução orçamentária e financeira da programação incluída por Emendas Individuais e de Bancadas do Legislativo Municipal em Lei Orçamentária Anual, previstas na Emenda Constitucional n°.86, de 11 de março de 2015 e Emenda Constitucional n°.100, de 26 de junho de 2019.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ab/>
        <w:t>Considerando a Lei nº.4.272 de 18 de outubro de 2021, que dispõe sobre o Plano Plurianual (PPA) para o quadriênio 2022-2025 e dá outras providências.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ab/>
        <w:t>Considerando a Lei Municipal nº.4.703 de 14 de novembro de 2024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 xml:space="preserve"> (LDO), que estabelece as Diretrizes Orçamentárias para o exercício financeiro de 2024.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ab/>
        <w:t>Considerando a Lei Municipal de nº.4.711 de 26 de dezembro de 2024 (LOA), que estima a Receita e fixa a Despesa do Município de Caçapava do Sul para o exercício financeiro de 2024.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ab/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>Considerando a Lei Federal nº.13.019, de 2014 e suas alterações dada pela Lei nº.13.204, de 2015.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ab/>
        <w:t>Considerando o Decreto Municipal nº.3807 de 04 de abril de 2017, que regulamenta a Lei nº.13.019/2014 no âmbito do Município de Caçapava do Sul.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ab/>
        <w:t>Considerando o Decreto Municipal nº.4031 de 27 de junho de 2018, que institui novo Plano de Trabalho do Anexo I do Decreto nº.3807/2017.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ab/>
        <w:t xml:space="preserve">Considerando o Decreto Municipal nº.5.780 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>de 20 de fevereiro de 2025, que dispõe sobre os procedimentos e prazos para operacionalização das emendas impositivas individuais e de bancada no exercício de 2025, de repasse às entidades sem fins lucrativos.</w:t>
      </w:r>
    </w:p>
    <w:p>
      <w:pPr>
        <w:pStyle w:val="Corpodotexto"/>
        <w:widowControl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ab/>
        <w:t>Considerando o objeto da Emenda Impositiva Individual nº.75/2024, de autoria da vereadora Gabriela Machado Rodrigues - PT, que indica a entidade beneficiária para o recebimento de recurso público, com a seguinte justificativa: “O valor destinado através da Emenda proposta tem por objetivo a formação de educadores para</w:t>
        <w:br/>
        <w:t>assim, realizar uma capacitação em Comunicação Não-Violenta (CNV) na Escola Prof. Eliana Bassi de Melo, com o propósito de equipar o corpo docente e a equipe diretiva com ferramentas e habilidades essenciais para transformar a qualidade da comunicação interpessoal, visando fortalecer a empatia, o entendimento mútuo e a cooperação, promovendo relacionamentos saudáveis e positivos entre educadores, estudantes e colegas de trabalho, buscando também reduzir significativamente a ocorrência de bullying e outras formas de violência, contribuindo para o desenvolvimento de uma cultura de paz e convivência harmônica no espaço escolar,</w:t>
        <w:br/>
        <w:t>atuando de forma estratégica e eficaz na prevenção de conflitos, transformando práticas pedagógicas e melhorando a convivência entre todos os membros da comunidade escolar, criando um ambiente onde estudantes se sintam seguros e valorizados, melhorando seu desempenho acadêmico e bem-estar emocional”.</w:t>
      </w:r>
    </w:p>
    <w:p>
      <w:pPr>
        <w:pStyle w:val="Corpodotexto"/>
        <w:widowControl/>
        <w:spacing w:lineRule="auto" w:line="360" w:before="0" w:after="0"/>
        <w:ind w:left="0" w:right="0" w:hanging="0"/>
        <w:jc w:val="both"/>
        <w:rPr>
          <w:rFonts w:ascii="Times New Roman" w:hAnsi="Times New Roman" w:cs="Liberation Serif;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ab/>
        <w:t>Considerando o objeto da Emenda Impositiva nº.56/2024, da Bancada PT, que indica a entidade beneficiária para o recebimento de recurso público, com a justificativa: “</w:t>
      </w:r>
      <w:r>
        <w:rPr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</w:rPr>
        <w:t>O valor destinado através da emenda proposta tem por objetivo, apoiar as atividades realizadas na instituição, podendo ser usado para projetos, folha de pagamento e demais despesas gerais”.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ab/>
        <w:t>Considerando que a entidade beneficiária</w:t>
      </w:r>
      <w:r>
        <w:rPr>
          <w:rStyle w:val="Fontepargpadro"/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 xml:space="preserve"> apresentou as Propostas de Manifestação de Interesse Social, “Comunicação Não Violenta na Escola” e “Educação para Autonomia”, com indicação das ações a serem realizadas, indicação de público-alvo e o interesse público envolvido nas atividades propostas de acordo com os objetos das emendas. </w:t>
      </w:r>
      <w:r>
        <w:rPr>
          <w:rStyle w:val="Fontepargpadro"/>
          <w:rFonts w:cs="Liberation Serif;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Considerando que a Comunidade de Aprendizagem Escola da Floresta, possui Cadastro Nacional da Pessoa Jurídica, sob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 xml:space="preserve"> nº.48.988.388/0001-07</w:t>
      </w:r>
      <w:r>
        <w:rPr>
          <w:rStyle w:val="Fontepargpadro"/>
          <w:rFonts w:cs="Liberation Serif;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 xml:space="preserve">, com data de abertura em 03/11/2022, com situação cadastral ativa, possuindo Classificação Nacional de Atividades Econômicas (CNAE): Atividades de apoio à educação, exceto caixas escolares, como atividade principal, sendo associação de direito privado, sem fins lucrativos, com sede no Município de Caçapava do Sul. 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ab/>
        <w:t xml:space="preserve">Considerando que os repasses às Organizações da Sociedade Civil devem atender aos requisitos legais como a promoção de atividades e finalidades de 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</w:rPr>
        <w:t>relevância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 xml:space="preserve"> pública e social, conforme previsto no inciso I do art. 33 da Lei Federal nº.13.019/2014.</w:t>
      </w:r>
    </w:p>
    <w:p>
      <w:pPr>
        <w:pStyle w:val="Normal"/>
        <w:widowControl/>
        <w:spacing w:lineRule="auto" w:line="360" w:before="0" w:after="0"/>
        <w:jc w:val="both"/>
        <w:rPr/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ab/>
        <w:t xml:space="preserve">Considerando o art. 29 da Lei Federal nº.13019/2014 e suas alterações, no ajuste a ser firmado com as Organizações da Sociedade Civil para fomento decorrente de emendas parlamentares. 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>Considerando ao que está disposto no art. 31, Inciso II da Lei Federal nº. 13019/2014 e suas alterações, JUSTIFICA-SE firmar parceria, por Termo de Fomento, sem a realização de chamamento público, com a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  <w:shd w:fill="auto" w:val="clear"/>
        </w:rPr>
        <w:t xml:space="preserve"> Comunidade de Aprendizagem Escola da Floresta</w:t>
      </w:r>
      <w:r>
        <w:rPr>
          <w:rStyle w:val="Fontepargpadro"/>
          <w:rFonts w:cs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>, imposta por Emendas Parlamentares do Município ao Orçamento no Exercício de 2025.</w:t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</w:rPr>
        <w:tab/>
        <w:t>Fica aberto o prazo de 5 (cinco) dias, a contar a data de publicação, para impugnação da justificativa, conforme previsto no §2º do art. 32 da Lei Federal nº.13.019/2014, e deverão ser dirigidas ao Gabinete do Prefeito da Prefeitura Municipal de Caçapava do Sul, sito à rua XV de Novembro, nº.438, Centro de Caçapava do Sul, durante o horário de expediente da Administração, que se inicia às 9 horas e se encerra às 15 horas.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ab/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36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widowControl/>
        <w:spacing w:before="0" w:after="0"/>
        <w:jc w:val="both"/>
        <w:rPr>
          <w:rFonts w:ascii="Times New Roman" w:hAnsi="Times New Roman"/>
        </w:rPr>
      </w:pP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ab/>
        <w:tab/>
        <w:tab/>
        <w:t xml:space="preserve">Caçapava do Sul – RS, 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14 de abril</w:t>
      </w:r>
      <w:r>
        <w:rPr>
          <w:rFonts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  <w:shd w:fill="auto" w:val="clear"/>
        </w:rPr>
        <w:t xml:space="preserve"> de 2025.</w:t>
      </w:r>
    </w:p>
    <w:p>
      <w:pPr>
        <w:pStyle w:val="Corpodotexto"/>
        <w:widowControl/>
        <w:spacing w:before="0" w:after="0"/>
        <w:jc w:val="both"/>
        <w:rPr>
          <w:rFonts w:ascii="Times New Roman" w:hAnsi="Times New Roman" w:cs="Liberation Serif;Times New Roman"/>
          <w:b/>
          <w:b/>
          <w:i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none"/>
          <w:shd w:fill="auto" w:val="clear"/>
        </w:rPr>
      </w:pPr>
      <w:r>
        <w:rPr>
          <w:rFonts w:cs="Liberation Serif;Times New Roman"/>
          <w:b/>
          <w:i w:val="false"/>
          <w:caps w:val="false"/>
          <w:smallCaps w:val="false"/>
          <w:color w:val="00000A"/>
          <w:spacing w:val="0"/>
          <w:sz w:val="24"/>
          <w:szCs w:val="24"/>
          <w:shd w:fill="auto" w:val="clear"/>
        </w:rPr>
      </w:r>
    </w:p>
    <w:p>
      <w:pPr>
        <w:pStyle w:val="Corpodotexto"/>
        <w:widowControl/>
        <w:spacing w:before="0" w:after="0"/>
        <w:jc w:val="both"/>
        <w:rPr>
          <w:rFonts w:ascii="Times New Roman" w:hAnsi="Times New Roman" w:cs="Liberation Serif;Times New Roman"/>
          <w:b/>
          <w:b/>
          <w:i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none"/>
          <w:shd w:fill="auto" w:val="clear"/>
        </w:rPr>
      </w:pPr>
      <w:r>
        <w:rPr>
          <w:rFonts w:cs="Liberation Serif;Times New Roman"/>
          <w:b/>
          <w:i w:val="false"/>
          <w:caps w:val="false"/>
          <w:smallCaps w:val="false"/>
          <w:color w:val="00000A"/>
          <w:spacing w:val="0"/>
          <w:sz w:val="24"/>
          <w:szCs w:val="24"/>
          <w:shd w:fill="auto" w:val="clear"/>
        </w:rPr>
      </w:r>
    </w:p>
    <w:p>
      <w:pPr>
        <w:pStyle w:val="Corpodotexto"/>
        <w:widowControl/>
        <w:spacing w:before="0" w:after="0"/>
        <w:jc w:val="both"/>
        <w:rPr>
          <w:rFonts w:ascii="Times New Roman" w:hAnsi="Times New Roman" w:cs="Liberation Serif;Times New Roman"/>
          <w:b/>
          <w:b/>
          <w:i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none"/>
          <w:shd w:fill="auto" w:val="clear"/>
        </w:rPr>
      </w:pPr>
      <w:r>
        <w:rPr>
          <w:rFonts w:cs="Liberation Serif;Times New Roman"/>
          <w:b/>
          <w:i w:val="false"/>
          <w:caps w:val="false"/>
          <w:smallCaps w:val="false"/>
          <w:color w:val="00000A"/>
          <w:spacing w:val="0"/>
          <w:sz w:val="24"/>
          <w:szCs w:val="24"/>
          <w:shd w:fill="auto" w:val="clear"/>
        </w:rPr>
      </w:r>
    </w:p>
    <w:p>
      <w:pPr>
        <w:pStyle w:val="Corpodotexto"/>
        <w:widowControl/>
        <w:spacing w:before="0" w:after="0"/>
        <w:jc w:val="center"/>
        <w:rPr>
          <w:rFonts w:ascii="Times New Roman" w:hAnsi="Times New Roman" w:cs="Liberation Serif;Times New Roman"/>
          <w:b/>
          <w:b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/>
          <w:b/>
          <w:i w:val="false"/>
          <w:caps w:val="false"/>
          <w:smallCaps w:val="false"/>
          <w:color w:val="00000A"/>
          <w:spacing w:val="0"/>
          <w:sz w:val="24"/>
          <w:szCs w:val="24"/>
        </w:rPr>
      </w:r>
    </w:p>
    <w:p>
      <w:pPr>
        <w:pStyle w:val="Corpodotexto"/>
        <w:widowControl/>
        <w:spacing w:before="0" w:after="0"/>
        <w:jc w:val="center"/>
        <w:rPr/>
      </w:pPr>
      <w:r>
        <w:rPr>
          <w:rFonts w:cs="Liberation Serif;Times New Roman"/>
          <w:b/>
          <w:i w:val="false"/>
          <w:caps w:val="false"/>
          <w:smallCaps w:val="false"/>
          <w:color w:val="00000A"/>
          <w:spacing w:val="0"/>
          <w:sz w:val="24"/>
          <w:szCs w:val="24"/>
        </w:rPr>
        <w:t>Marcelo C. Spode</w:t>
      </w:r>
    </w:p>
    <w:p>
      <w:pPr>
        <w:pStyle w:val="Normal"/>
        <w:widowControl/>
        <w:spacing w:lineRule="auto" w:line="360" w:before="0" w:after="0"/>
        <w:ind w:right="0" w:hanging="0"/>
        <w:jc w:val="center"/>
        <w:rPr/>
      </w:pPr>
      <w:r>
        <w:rPr>
          <w:rStyle w:val="Fontepargpadro"/>
          <w:rFonts w:eastAsia="Calibri" w:cs="Liberation Serif;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  <w:lang w:eastAsia="pt-BR"/>
        </w:rPr>
        <w:t>Prefeito de Caçapava do Sul - RS</w:t>
      </w:r>
    </w:p>
    <w:sectPr>
      <w:headerReference w:type="default" r:id="rId2"/>
      <w:footerReference w:type="default" r:id="rId3"/>
      <w:type w:val="nextPage"/>
      <w:pgSz w:w="11906" w:h="16838"/>
      <w:pgMar w:left="1695" w:right="857" w:gutter="0" w:header="1134" w:top="2544" w:footer="854" w:bottom="147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/>
    </w:pPr>
    <w:r>
      <w:rPr>
        <w:sz w:val="21"/>
        <w:szCs w:val="21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-831850</wp:posOffset>
          </wp:positionH>
          <wp:positionV relativeFrom="paragraph">
            <wp:posOffset>212725</wp:posOffset>
          </wp:positionV>
          <wp:extent cx="7033895" cy="39687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7360" r="-615" b="0"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4</w:t>
    </w:r>
    <w:r>
      <w:rPr>
        <w:sz w:val="21"/>
        <w:szCs w:val="21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posOffset>-890270</wp:posOffset>
          </wp:positionH>
          <wp:positionV relativeFrom="paragraph">
            <wp:posOffset>-593090</wp:posOffset>
          </wp:positionV>
          <wp:extent cx="7233285" cy="1274445"/>
          <wp:effectExtent l="0" t="0" r="0" b="0"/>
          <wp:wrapTopAndBottom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97" r="0" b="7983"/>
                  <a:stretch>
                    <a:fillRect/>
                  </a:stretch>
                </pic:blipFill>
                <pic:spPr bwMode="auto">
                  <a:xfrm>
                    <a:off x="0" y="0"/>
                    <a:ext cx="7233285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b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9d577d"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00000A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9d577d"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00000A"/>
      <w:kern w:val="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9d577d"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00000A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9d577d"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00000A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9d577d"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00000A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9d577d"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c5b8f"/>
    <w:rPr/>
  </w:style>
  <w:style w:type="character" w:styleId="RodapChar" w:customStyle="1">
    <w:name w:val="Rodapé Char"/>
    <w:basedOn w:val="DefaultParagraphFont"/>
    <w:uiPriority w:val="99"/>
    <w:semiHidden/>
    <w:qFormat/>
    <w:rsid w:val="002c5b8f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9d577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LOnormal"/>
    <w:qFormat/>
    <w:rsid w:val="009d577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rsid w:val="009d577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2c5b8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c5b8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577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LibreOffice/7.4.2.3$Windows_X86_64 LibreOffice_project/382eef1f22670f7f4118c8c2dd222ec7ad009daf</Application>
  <AppVersion>15.0000</AppVersion>
  <DocSecurity>0</DocSecurity>
  <Pages>4</Pages>
  <Words>1191</Words>
  <Characters>6853</Characters>
  <CharactersWithSpaces>8086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2025-02-28T13:29:00Z</dcterms:created>
  <dc:creator>Dilvane Loreto Jaime</dc:creator>
  <dc:description/>
  <dc:language>pt-BR</dc:language>
  <cp:lastModifiedBy/>
  <dcterms:modified xsi:type="dcterms:W3CDTF">2025-04-14T12:02:33Z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