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2000" w:rsidRDefault="005C2000" w:rsidP="00042285">
      <w:pPr>
        <w:pStyle w:val="Standard"/>
        <w:jc w:val="both"/>
      </w:pPr>
      <w:r>
        <w:rPr>
          <w:rFonts w:ascii="Calibri" w:hAnsi="Calibri"/>
          <w:b/>
          <w:bCs/>
          <w:lang w:eastAsia="pt-BR"/>
        </w:rPr>
        <w:t>Prefeitura Municipal de Caçapava do Sul</w:t>
      </w:r>
    </w:p>
    <w:p w:rsidR="005C2000" w:rsidRDefault="005C2000" w:rsidP="00042285">
      <w:pPr>
        <w:pStyle w:val="Standard"/>
        <w:jc w:val="both"/>
        <w:rPr>
          <w:rFonts w:ascii="Calibri" w:hAnsi="Calibri"/>
          <w:lang w:eastAsia="pt-BR"/>
        </w:rPr>
      </w:pPr>
      <w:r>
        <w:rPr>
          <w:rFonts w:ascii="Calibri" w:hAnsi="Calibri"/>
          <w:lang w:eastAsia="pt-BR"/>
        </w:rPr>
        <w:t>Secretaria Municipal da Saúde</w:t>
      </w:r>
    </w:p>
    <w:p w:rsidR="00F330FC" w:rsidRDefault="00F330FC" w:rsidP="00042285">
      <w:pPr>
        <w:pStyle w:val="Standard"/>
        <w:jc w:val="both"/>
        <w:rPr>
          <w:rFonts w:ascii="Calibri" w:hAnsi="Calibri"/>
          <w:lang w:eastAsia="pt-BR"/>
        </w:rPr>
      </w:pPr>
    </w:p>
    <w:p w:rsidR="00F330FC" w:rsidRPr="00F330FC" w:rsidRDefault="00F330FC" w:rsidP="00042285">
      <w:pPr>
        <w:pStyle w:val="Standard"/>
        <w:jc w:val="both"/>
        <w:rPr>
          <w:b/>
        </w:rPr>
      </w:pPr>
      <w:r w:rsidRPr="00F330FC">
        <w:rPr>
          <w:rFonts w:ascii="Calibri" w:hAnsi="Calibri"/>
          <w:b/>
          <w:lang w:eastAsia="pt-BR"/>
        </w:rPr>
        <w:t>TERMO DE REFERÊNCIA</w:t>
      </w:r>
    </w:p>
    <w:p w:rsidR="005C2000" w:rsidRDefault="005C2000" w:rsidP="00042285">
      <w:pPr>
        <w:pStyle w:val="Standard"/>
        <w:jc w:val="both"/>
        <w:rPr>
          <w:lang w:eastAsia="pt-BR"/>
        </w:rPr>
      </w:pPr>
    </w:p>
    <w:p w:rsidR="002A2C80" w:rsidRDefault="002A2C80" w:rsidP="00042285">
      <w:pPr>
        <w:jc w:val="both"/>
      </w:pPr>
      <w:r w:rsidRPr="002D302A">
        <w:rPr>
          <w:b/>
          <w:u w:val="single"/>
        </w:rPr>
        <w:t>Objeto:</w:t>
      </w:r>
      <w:r w:rsidRPr="00EF7691">
        <w:t xml:space="preserve"> Contratação de empresa especializada em locação de concentradores de </w:t>
      </w:r>
      <w:proofErr w:type="gramStart"/>
      <w:r w:rsidRPr="00EF7691">
        <w:t xml:space="preserve">oxigênio </w:t>
      </w:r>
      <w:r>
        <w:t xml:space="preserve"> </w:t>
      </w:r>
      <w:r w:rsidRPr="00EF7691">
        <w:t>medicinal</w:t>
      </w:r>
      <w:proofErr w:type="gramEnd"/>
      <w:r w:rsidRPr="00EF7691">
        <w:t xml:space="preserve"> destinados ao uso em </w:t>
      </w:r>
      <w:proofErr w:type="spellStart"/>
      <w:r w:rsidRPr="00EF7691">
        <w:t>Oxigenoterapia</w:t>
      </w:r>
      <w:proofErr w:type="spellEnd"/>
      <w:r w:rsidRPr="00EF7691">
        <w:t xml:space="preserve"> Domiciliar Prolongada (ODP) durante as 24 (vinte e quatro) horas do dia, incluindo sábados, domingos e feriados e pontos facultativos.   Seguem as informações técnicas:  Locação de conjunto de concentrador de </w:t>
      </w:r>
      <w:proofErr w:type="gramStart"/>
      <w:r w:rsidRPr="00EF7691">
        <w:t>oxigênio  –</w:t>
      </w:r>
      <w:proofErr w:type="gramEnd"/>
      <w:r w:rsidRPr="00EF7691">
        <w:t xml:space="preserve"> </w:t>
      </w:r>
    </w:p>
    <w:p w:rsidR="002A2C80" w:rsidRDefault="002A2C80" w:rsidP="00042285">
      <w:pPr>
        <w:jc w:val="both"/>
      </w:pPr>
      <w:r w:rsidRPr="00EF7691">
        <w:t xml:space="preserve">Quantidade estimada para período de 12 (doze) meses: </w:t>
      </w:r>
      <w:r w:rsidR="009027C0">
        <w:t>360</w:t>
      </w:r>
      <w:r>
        <w:t xml:space="preserve"> Concentradores;</w:t>
      </w:r>
    </w:p>
    <w:p w:rsidR="002A2C80" w:rsidRDefault="002A2C80" w:rsidP="00042285">
      <w:pPr>
        <w:jc w:val="both"/>
      </w:pPr>
      <w:r w:rsidRPr="00EF7691">
        <w:t xml:space="preserve"> </w:t>
      </w:r>
      <w:r>
        <w:t xml:space="preserve">Mensal: </w:t>
      </w:r>
      <w:r w:rsidRPr="00EF7691">
        <w:t xml:space="preserve">Até </w:t>
      </w:r>
      <w:r w:rsidR="00A82FE9" w:rsidRPr="009027C0">
        <w:t>3</w:t>
      </w:r>
      <w:r w:rsidRPr="009027C0">
        <w:t>0</w:t>
      </w:r>
      <w:r w:rsidRPr="00EF7691">
        <w:t xml:space="preserve"> locações de concentradores de </w:t>
      </w:r>
      <w:r w:rsidRPr="002D302A">
        <w:t>oxigênio</w:t>
      </w:r>
      <w:r>
        <w:t xml:space="preserve"> por mês, ti</w:t>
      </w:r>
      <w:r w:rsidRPr="002D302A">
        <w:t>po: elétrico,  gabinete plás</w:t>
      </w:r>
      <w:r>
        <w:t>ti</w:t>
      </w:r>
      <w:r w:rsidRPr="002D302A">
        <w:t>co resistente, deve  produzir  oxigênio  concentrado  a  par</w:t>
      </w:r>
      <w:r>
        <w:t>ti</w:t>
      </w:r>
      <w:r w:rsidRPr="002D302A">
        <w:t>r do ar  ambiente, com rodízios, portá</w:t>
      </w:r>
      <w:r>
        <w:t>ti</w:t>
      </w:r>
      <w:r w:rsidRPr="002D302A">
        <w:t xml:space="preserve">l, de alta pureza, Vazão de Oxigênio: mínimo: </w:t>
      </w:r>
      <w:r>
        <w:t>1</w:t>
      </w:r>
      <w:r w:rsidR="00A82FE9">
        <w:t>L</w:t>
      </w:r>
      <w:r w:rsidRPr="002D302A">
        <w:t xml:space="preserve">/min (ou maior)  e  máximo: </w:t>
      </w:r>
      <w:r>
        <w:t>5</w:t>
      </w:r>
      <w:r w:rsidR="00A82FE9">
        <w:t>L</w:t>
      </w:r>
      <w:r w:rsidRPr="002D302A">
        <w:t>/min (ou maior); Concentração de oxigênio: Mínimo de 9</w:t>
      </w:r>
      <w:r>
        <w:t>0</w:t>
      </w:r>
      <w:r w:rsidRPr="002D302A">
        <w:t>%, componentes: alarme sonoro, alarmes audiovisuais para no mínimo (aparelho ligado mas não est</w:t>
      </w:r>
      <w:r>
        <w:t>á</w:t>
      </w:r>
      <w:r w:rsidRPr="002D302A">
        <w:t xml:space="preserve"> funcionando; detecção de falha no sistema; baixo nível de oxigênio); sistema de segurança, acessórios: umidificador, filtros, cânula ou máscara, caracterís</w:t>
      </w:r>
      <w:r>
        <w:t>ti</w:t>
      </w:r>
      <w:r w:rsidRPr="002D302A">
        <w:t>cas adicionais: Voltagem: 220 V ou bivolt</w:t>
      </w:r>
      <w:r>
        <w:t>.</w:t>
      </w:r>
    </w:p>
    <w:p w:rsidR="00042285" w:rsidRDefault="00042285" w:rsidP="00042285">
      <w:pPr>
        <w:jc w:val="both"/>
        <w:rPr>
          <w:b/>
          <w:u w:val="single"/>
        </w:rPr>
      </w:pPr>
    </w:p>
    <w:p w:rsidR="002A2C80" w:rsidRPr="002D302A" w:rsidRDefault="002A2C80" w:rsidP="00042285">
      <w:pPr>
        <w:jc w:val="both"/>
        <w:rPr>
          <w:b/>
          <w:u w:val="single"/>
        </w:rPr>
      </w:pPr>
      <w:r w:rsidRPr="002D302A">
        <w:rPr>
          <w:b/>
          <w:u w:val="single"/>
        </w:rPr>
        <w:t>Justificativa e objetivo da contratação</w:t>
      </w:r>
    </w:p>
    <w:p w:rsidR="002A2C80" w:rsidRDefault="002A2C80" w:rsidP="00042285">
      <w:pPr>
        <w:jc w:val="both"/>
      </w:pPr>
      <w:r w:rsidRPr="002D302A">
        <w:t xml:space="preserve"> 1. São equipamentos essenciais, pois oferecem suporte à respiração quando o corpo não é capaz de desempenhá-la sozinho. Com a pandemia de </w:t>
      </w:r>
      <w:proofErr w:type="spellStart"/>
      <w:r w:rsidRPr="002D302A">
        <w:t>coronavírus</w:t>
      </w:r>
      <w:proofErr w:type="spellEnd"/>
      <w:r w:rsidRPr="002D302A">
        <w:t>, a deman</w:t>
      </w:r>
      <w:r>
        <w:t>da por esses aparelhos aumentou</w:t>
      </w:r>
      <w:r w:rsidRPr="002D302A">
        <w:t>. Afinal, entre as possíveis complicações do COVID-19 está a insuficiência respiratória, principal causa de morte entre os acome</w:t>
      </w:r>
      <w:r>
        <w:t>ti</w:t>
      </w:r>
      <w:r w:rsidRPr="002D302A">
        <w:t xml:space="preserve">dos pela doença. </w:t>
      </w:r>
      <w:r>
        <w:t xml:space="preserve">Esses equipamentos </w:t>
      </w:r>
      <w:r w:rsidRPr="002D302A">
        <w:t xml:space="preserve">auxiliam a realização do movimento respiratório quando o paciente está incapacitado de fazê-lo sozinho. Eles podem ser necessários em diversas situações — incluindo em complicações de alguns quadros clínicos, quando as funções respiratórias são afetadas. </w:t>
      </w:r>
    </w:p>
    <w:p w:rsidR="002A2C80" w:rsidRDefault="002A2C80" w:rsidP="00042285">
      <w:pPr>
        <w:jc w:val="both"/>
      </w:pPr>
      <w:r w:rsidRPr="002D302A">
        <w:t>2. No caso par</w:t>
      </w:r>
      <w:r>
        <w:t>ti</w:t>
      </w:r>
      <w:r w:rsidRPr="002D302A">
        <w:t xml:space="preserve">cular do </w:t>
      </w:r>
      <w:proofErr w:type="spellStart"/>
      <w:r w:rsidRPr="002D302A">
        <w:t>coronavírus</w:t>
      </w:r>
      <w:proofErr w:type="spellEnd"/>
      <w:r w:rsidRPr="002D302A">
        <w:t>, ocorre uma inflamação nas vias aéreas e pulmões que pode provocar pneumonia. Diante disso, o sistema imunológico realiza uma resposta an</w:t>
      </w:r>
      <w:r>
        <w:t>ti</w:t>
      </w:r>
      <w:r w:rsidRPr="002D302A">
        <w:t xml:space="preserve">-inflamatória exacerbada, gerando ainda mais dificuldade na respiração. O resultado desse quadro são os baixos níveis de oxigenação no sangue, uma infecção generalizada (sepse) e a grande taxa de mortalidade, principalmente de pessoas pertencentes aos grupos de risco. </w:t>
      </w:r>
    </w:p>
    <w:p w:rsidR="002A2C80" w:rsidRDefault="002A2C80" w:rsidP="00042285">
      <w:pPr>
        <w:jc w:val="both"/>
      </w:pPr>
      <w:r w:rsidRPr="002D302A">
        <w:t>3. A necessidade do concentrador de oxigênio elétrico se dá pela insuficiência respiratória: o indivíduo sente um cansaço respiratório tão intenso que a musculatura fica incapaz de puxar o ar mesmo com uso de disposi</w:t>
      </w:r>
      <w:r>
        <w:t>ti</w:t>
      </w:r>
      <w:r w:rsidRPr="002D302A">
        <w:t xml:space="preserve">vo de oxigênio suplementar, como é o cateter nasal. Quando o paciente apresenta saturação periférica (saturação de oxigênio no sangue) abaixo de 88% já é avaliada a possibilidade de submetê-lo à intubação. A intubação é uma forma de tratamento extremamente invasiva.  </w:t>
      </w:r>
      <w:r>
        <w:t>C</w:t>
      </w:r>
      <w:r w:rsidRPr="002D302A">
        <w:t>onsiste na inserção de uma cânula ou tubo na traqueia do paciente para que seja possível a ven</w:t>
      </w:r>
      <w:r>
        <w:t>ti</w:t>
      </w:r>
      <w:r w:rsidRPr="002D302A">
        <w:t xml:space="preserve">lação pulmonar, ou seja, </w:t>
      </w:r>
      <w:proofErr w:type="spellStart"/>
      <w:r w:rsidRPr="002D302A">
        <w:t>fornecer</w:t>
      </w:r>
      <w:proofErr w:type="spellEnd"/>
      <w:r w:rsidRPr="002D302A">
        <w:t xml:space="preserve"> oxigênio para o paciente e eliminar o gás carbônico por meio de respiradores mecânicos. </w:t>
      </w:r>
    </w:p>
    <w:p w:rsidR="002A2C80" w:rsidRDefault="002A2C80" w:rsidP="00042285">
      <w:pPr>
        <w:jc w:val="both"/>
      </w:pPr>
      <w:r w:rsidRPr="002D302A">
        <w:t xml:space="preserve">4. Em primeiro lugar, é necessário entender o que é exatamente esse aparelho. Um concentrador de oxigênio nada mais é do que um equipamento que concentra o oxigênio, filtra as possíveis impurezas presentes no ar como vírus e bactérias e fornece o suplemento de oxigênio necessário ao paciente. O concentrador de oxigênio é necessário para pessoas que possuem algum </w:t>
      </w:r>
      <w:r>
        <w:t>ti</w:t>
      </w:r>
      <w:r w:rsidRPr="002D302A">
        <w:t xml:space="preserve">po de deficiência ou insuficiência respiratória que faz com que o corpo receba menos do que os 88% de oxigenação recomendados para que o organismo funcione corretamente. Algumas doenças </w:t>
      </w:r>
      <w:r w:rsidRPr="002D302A">
        <w:lastRenderedPageBreak/>
        <w:t>favorecem quadros de insuficiência de O2 como é o caso dos pacientes acome</w:t>
      </w:r>
      <w:r>
        <w:t>ti</w:t>
      </w:r>
      <w:r w:rsidR="00A82FE9">
        <w:t>dos por diversas doenças respiratórias</w:t>
      </w:r>
      <w:r w:rsidRPr="002D302A">
        <w:t xml:space="preserve">. </w:t>
      </w:r>
    </w:p>
    <w:p w:rsidR="002A2C80" w:rsidRDefault="002A2C80" w:rsidP="00042285">
      <w:pPr>
        <w:jc w:val="both"/>
      </w:pPr>
      <w:r w:rsidRPr="002D302A">
        <w:t xml:space="preserve">5. Um concentrador de oxigênio funciona filtrando o ar presente no ambiente e fornecendo ao paciente apenas o oxigênio puro. O ar entra no aparelho e passa por um filtro que descarta </w:t>
      </w:r>
      <w:proofErr w:type="spellStart"/>
      <w:r w:rsidRPr="002D302A">
        <w:t>par</w:t>
      </w:r>
      <w:r>
        <w:t>ti</w:t>
      </w:r>
      <w:r w:rsidRPr="002D302A">
        <w:t>culas</w:t>
      </w:r>
      <w:proofErr w:type="spellEnd"/>
      <w:r w:rsidRPr="002D302A">
        <w:t>, bactérias e vírus. Após essa etapa, o ar filtrado passa por um compressor rota</w:t>
      </w:r>
      <w:r>
        <w:t>ti</w:t>
      </w:r>
      <w:r w:rsidRPr="002D302A">
        <w:t xml:space="preserve">vo e depois por um filtro de </w:t>
      </w:r>
      <w:proofErr w:type="spellStart"/>
      <w:r w:rsidRPr="002D302A">
        <w:t>zeolite</w:t>
      </w:r>
      <w:proofErr w:type="spellEnd"/>
      <w:r w:rsidRPr="002D302A">
        <w:t xml:space="preserve">, onde o nitrogênio é absorvido. O ar que respiramos, vale lembrar, é composto por 79% de nitrogênio, mas apenas o oxigênio é absorvido. O oxigênio restante do ar é então armazenado em um reservatório e em seguida vai para um </w:t>
      </w:r>
      <w:proofErr w:type="spellStart"/>
      <w:r w:rsidRPr="002D302A">
        <w:t>flux</w:t>
      </w:r>
      <w:r w:rsidR="00A906DB">
        <w:t>ôme</w:t>
      </w:r>
      <w:r w:rsidRPr="002D302A">
        <w:t>tro</w:t>
      </w:r>
      <w:proofErr w:type="spellEnd"/>
      <w:r w:rsidRPr="002D302A">
        <w:t>, que permite que a quan</w:t>
      </w:r>
      <w:r>
        <w:t>ti</w:t>
      </w:r>
      <w:r w:rsidRPr="002D302A">
        <w:t xml:space="preserve">dade que é fornecida ao paciente seja controlada. </w:t>
      </w:r>
    </w:p>
    <w:p w:rsidR="00671DB9" w:rsidRDefault="00671DB9" w:rsidP="00042285">
      <w:pPr>
        <w:jc w:val="both"/>
      </w:pPr>
    </w:p>
    <w:p w:rsidR="00671DB9" w:rsidRDefault="00671DB9" w:rsidP="00042285">
      <w:pPr>
        <w:jc w:val="both"/>
      </w:pPr>
    </w:p>
    <w:p w:rsidR="00817099" w:rsidRDefault="00817099" w:rsidP="00042285">
      <w:pPr>
        <w:pStyle w:val="Standard"/>
        <w:tabs>
          <w:tab w:val="left" w:pos="1695"/>
        </w:tabs>
        <w:jc w:val="both"/>
        <w:rPr>
          <w:lang w:eastAsia="pt-BR"/>
        </w:rPr>
      </w:pPr>
    </w:p>
    <w:p w:rsidR="00980F41" w:rsidRDefault="00671DB9" w:rsidP="00042285">
      <w:pPr>
        <w:pStyle w:val="Standard"/>
        <w:tabs>
          <w:tab w:val="left" w:pos="1695"/>
        </w:tabs>
        <w:jc w:val="both"/>
        <w:rPr>
          <w:lang w:eastAsia="pt-BR"/>
        </w:rPr>
      </w:pPr>
      <w:r>
        <w:rPr>
          <w:lang w:eastAsia="pt-BR"/>
        </w:rPr>
        <w:t xml:space="preserve">Caçapava do Sul, </w:t>
      </w:r>
      <w:r w:rsidR="00D04003">
        <w:rPr>
          <w:lang w:eastAsia="pt-BR"/>
        </w:rPr>
        <w:t>22</w:t>
      </w:r>
      <w:r>
        <w:rPr>
          <w:lang w:eastAsia="pt-BR"/>
        </w:rPr>
        <w:t xml:space="preserve"> de </w:t>
      </w:r>
      <w:r w:rsidR="00D04003">
        <w:rPr>
          <w:lang w:eastAsia="pt-BR"/>
        </w:rPr>
        <w:t>novembro</w:t>
      </w:r>
      <w:r>
        <w:rPr>
          <w:lang w:eastAsia="pt-BR"/>
        </w:rPr>
        <w:t xml:space="preserve"> de 2023.</w:t>
      </w:r>
    </w:p>
    <w:p w:rsidR="00980F41" w:rsidRDefault="00980F41" w:rsidP="00042285">
      <w:pPr>
        <w:pStyle w:val="Standard"/>
        <w:tabs>
          <w:tab w:val="left" w:pos="1695"/>
        </w:tabs>
        <w:jc w:val="both"/>
        <w:rPr>
          <w:lang w:eastAsia="pt-BR"/>
        </w:rPr>
      </w:pPr>
    </w:p>
    <w:p w:rsidR="00980F41" w:rsidRDefault="00980F41" w:rsidP="00042285">
      <w:pPr>
        <w:pStyle w:val="Standard"/>
        <w:tabs>
          <w:tab w:val="left" w:pos="1695"/>
        </w:tabs>
        <w:jc w:val="both"/>
        <w:rPr>
          <w:lang w:eastAsia="pt-BR"/>
        </w:rPr>
      </w:pPr>
    </w:p>
    <w:p w:rsidR="00980F41" w:rsidRDefault="00980F41" w:rsidP="00042285">
      <w:pPr>
        <w:pStyle w:val="Standard"/>
        <w:tabs>
          <w:tab w:val="left" w:pos="1695"/>
        </w:tabs>
        <w:jc w:val="both"/>
        <w:rPr>
          <w:lang w:eastAsia="pt-BR"/>
        </w:rPr>
      </w:pPr>
    </w:p>
    <w:p w:rsidR="00980F41" w:rsidRDefault="00980F41" w:rsidP="00042285">
      <w:pPr>
        <w:pStyle w:val="Standard"/>
        <w:tabs>
          <w:tab w:val="left" w:pos="1695"/>
        </w:tabs>
        <w:jc w:val="both"/>
        <w:rPr>
          <w:lang w:eastAsia="pt-BR"/>
        </w:rPr>
      </w:pPr>
      <w:r>
        <w:rPr>
          <w:lang w:eastAsia="pt-BR"/>
        </w:rPr>
        <w:softHyphen/>
      </w:r>
      <w:r>
        <w:rPr>
          <w:lang w:eastAsia="pt-BR"/>
        </w:rPr>
        <w:softHyphen/>
      </w:r>
      <w:r>
        <w:rPr>
          <w:lang w:eastAsia="pt-BR"/>
        </w:rPr>
        <w:softHyphen/>
      </w:r>
      <w:r w:rsidR="00042285">
        <w:rPr>
          <w:lang w:eastAsia="pt-BR"/>
        </w:rPr>
        <w:t xml:space="preserve">                                                  </w:t>
      </w:r>
      <w:r>
        <w:rPr>
          <w:lang w:eastAsia="pt-BR"/>
        </w:rPr>
        <w:t>______________________________</w:t>
      </w:r>
    </w:p>
    <w:p w:rsidR="00980F41" w:rsidRDefault="00042285" w:rsidP="00042285">
      <w:pPr>
        <w:pStyle w:val="Standard"/>
        <w:tabs>
          <w:tab w:val="left" w:pos="1695"/>
        </w:tabs>
        <w:jc w:val="both"/>
        <w:rPr>
          <w:lang w:eastAsia="pt-BR"/>
        </w:rPr>
      </w:pPr>
      <w:r>
        <w:rPr>
          <w:lang w:eastAsia="pt-BR"/>
        </w:rPr>
        <w:t xml:space="preserve">                                                        </w:t>
      </w:r>
      <w:r w:rsidR="00980F41">
        <w:rPr>
          <w:lang w:eastAsia="pt-BR"/>
        </w:rPr>
        <w:t xml:space="preserve">Lucas Henriques Moreira </w:t>
      </w:r>
    </w:p>
    <w:p w:rsidR="00980F41" w:rsidRDefault="00042285" w:rsidP="00042285">
      <w:pPr>
        <w:pStyle w:val="Standard"/>
        <w:tabs>
          <w:tab w:val="left" w:pos="1695"/>
        </w:tabs>
        <w:jc w:val="both"/>
        <w:rPr>
          <w:lang w:eastAsia="pt-BR"/>
        </w:rPr>
      </w:pPr>
      <w:r>
        <w:rPr>
          <w:lang w:eastAsia="pt-BR"/>
        </w:rPr>
        <w:t xml:space="preserve">                                                             </w:t>
      </w:r>
      <w:r w:rsidR="00980F41">
        <w:rPr>
          <w:lang w:eastAsia="pt-BR"/>
        </w:rPr>
        <w:t>Matrícula: 4782089</w:t>
      </w:r>
    </w:p>
    <w:p w:rsidR="00980F41" w:rsidRDefault="00042285" w:rsidP="00042285">
      <w:pPr>
        <w:pStyle w:val="Standard"/>
        <w:tabs>
          <w:tab w:val="left" w:pos="1695"/>
        </w:tabs>
        <w:jc w:val="both"/>
        <w:rPr>
          <w:lang w:eastAsia="pt-BR"/>
        </w:rPr>
      </w:pPr>
      <w:r>
        <w:rPr>
          <w:lang w:eastAsia="pt-BR"/>
        </w:rPr>
        <w:t xml:space="preserve">                                                             </w:t>
      </w:r>
      <w:bookmarkStart w:id="0" w:name="_GoBack"/>
      <w:bookmarkEnd w:id="0"/>
      <w:r w:rsidR="00980F41">
        <w:rPr>
          <w:lang w:eastAsia="pt-BR"/>
        </w:rPr>
        <w:t>Assistente em Saúde</w:t>
      </w:r>
    </w:p>
    <w:sectPr w:rsidR="00980F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44" w:right="857" w:bottom="1474" w:left="169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ED" w:rsidRDefault="001C73ED">
      <w:r>
        <w:separator/>
      </w:r>
    </w:p>
  </w:endnote>
  <w:endnote w:type="continuationSeparator" w:id="0">
    <w:p w:rsidR="001C73ED" w:rsidRDefault="001C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00" w:rsidRDefault="005C2000">
    <w:pPr>
      <w:pStyle w:val="Rodap"/>
      <w:jc w:val="center"/>
    </w:pPr>
    <w:r>
      <w:rPr>
        <w:rFonts w:ascii="Calibri" w:hAnsi="Calibri"/>
      </w:rPr>
      <w:t>Rua General Osório, 843 – CEP 96570-000 - Caçapava do Sul/RS</w:t>
    </w:r>
  </w:p>
  <w:p w:rsidR="005C2000" w:rsidRDefault="005C2000">
    <w:pPr>
      <w:pStyle w:val="Rodap"/>
      <w:jc w:val="center"/>
    </w:pPr>
    <w:r>
      <w:rPr>
        <w:rFonts w:ascii="Calibri" w:hAnsi="Calibri"/>
      </w:rPr>
      <w:t xml:space="preserve">E-mail: </w:t>
    </w:r>
    <w:hyperlink r:id="rId1" w:history="1">
      <w:r>
        <w:rPr>
          <w:rStyle w:val="Hyperlink"/>
          <w:rFonts w:ascii="Calibri" w:hAnsi="Calibri"/>
        </w:rPr>
        <w:t>sms@cacapava.rs.gov.br</w:t>
      </w:r>
    </w:hyperlink>
    <w:r>
      <w:rPr>
        <w:rFonts w:ascii="Calibri" w:hAnsi="Calibri"/>
      </w:rPr>
      <w:t xml:space="preserve"> – Telefone: 3281- 2175 / 1353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00" w:rsidRDefault="005C20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ED" w:rsidRDefault="001C73ED">
      <w:r>
        <w:separator/>
      </w:r>
    </w:p>
  </w:footnote>
  <w:footnote w:type="continuationSeparator" w:id="0">
    <w:p w:rsidR="001C73ED" w:rsidRDefault="001C7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00" w:rsidRDefault="001C73ED">
    <w:pPr>
      <w:pStyle w:val="Cabealho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pt;margin-top:-19.5pt;width:68pt;height:82.6pt;z-index:251657728;mso-wrap-distance-left:0;mso-wrap-distance-right:0" filled="t">
          <v:fill opacity="0" color2="black"/>
          <v:imagedata r:id="rId1" o:title="" croptop="-12f" cropbottom="-12f" cropleft="-14f" cropright="-14f"/>
          <w10:wrap type="square" side="largest"/>
        </v:shape>
        <o:OLEObject Type="Embed" ProgID="PBrush" ShapeID="_x0000_s2049" DrawAspect="Content" ObjectID="_176397944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00" w:rsidRDefault="005C20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9"/>
    <w:rsid w:val="00042285"/>
    <w:rsid w:val="00181F10"/>
    <w:rsid w:val="001C73ED"/>
    <w:rsid w:val="002A2C80"/>
    <w:rsid w:val="003E2332"/>
    <w:rsid w:val="00413638"/>
    <w:rsid w:val="005C2000"/>
    <w:rsid w:val="00671DB9"/>
    <w:rsid w:val="006C5B9B"/>
    <w:rsid w:val="00731C17"/>
    <w:rsid w:val="00774644"/>
    <w:rsid w:val="007A6B68"/>
    <w:rsid w:val="00817099"/>
    <w:rsid w:val="009027C0"/>
    <w:rsid w:val="00943FE9"/>
    <w:rsid w:val="00980F41"/>
    <w:rsid w:val="009F701C"/>
    <w:rsid w:val="00A82FE9"/>
    <w:rsid w:val="00A906DB"/>
    <w:rsid w:val="00D04003"/>
    <w:rsid w:val="00E96D26"/>
    <w:rsid w:val="00F330FC"/>
    <w:rsid w:val="00FA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D99D952-B696-453A-AA4F-74DD31D7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WW8Num1ztrue6">
    <w:name w:val="WW-WW8Num1ztrue6"/>
  </w:style>
  <w:style w:type="character" w:customStyle="1" w:styleId="WW-WW8Num1ztrue5">
    <w:name w:val="WW-WW8Num1ztrue5"/>
  </w:style>
  <w:style w:type="character" w:customStyle="1" w:styleId="WW-WW8Num1ztrue4">
    <w:name w:val="WW-WW8Num1ztrue4"/>
  </w:style>
  <w:style w:type="character" w:customStyle="1" w:styleId="WW-WW8Num1ztrue3">
    <w:name w:val="WW-WW8Num1ztrue3"/>
  </w:style>
  <w:style w:type="character" w:customStyle="1" w:styleId="WW-WW8Num1ztrue2">
    <w:name w:val="WW-WW8Num1ztrue2"/>
  </w:style>
  <w:style w:type="character" w:customStyle="1" w:styleId="WW-WW8Num1ztrue1">
    <w:name w:val="WW-WW8Num1ztrue1"/>
  </w:style>
  <w:style w:type="character" w:customStyle="1" w:styleId="WW-WW8Num1ztrue">
    <w:name w:val="WW-WW8Num1ztrue"/>
  </w:style>
  <w:style w:type="character" w:customStyle="1" w:styleId="WW8Num1ztrue">
    <w:name w:val="WW8Num1ztrue"/>
  </w:style>
  <w:style w:type="character" w:customStyle="1" w:styleId="WW8Num1zfalse">
    <w:name w:val="WW8Num1zfalse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Caracteresdenotaderodap">
    <w:name w:val="Caracteres de nota de rodapé"/>
  </w:style>
  <w:style w:type="character" w:styleId="Refdenotaderodap">
    <w:name w:val="footnote reference"/>
    <w:rPr>
      <w:vertAlign w:val="superscript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s@cacapava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Links>
    <vt:vector size="6" baseType="variant">
      <vt:variant>
        <vt:i4>4849786</vt:i4>
      </vt:variant>
      <vt:variant>
        <vt:i4>0</vt:i4>
      </vt:variant>
      <vt:variant>
        <vt:i4>0</vt:i4>
      </vt:variant>
      <vt:variant>
        <vt:i4>5</vt:i4>
      </vt:variant>
      <vt:variant>
        <vt:lpwstr>mailto:sms@cacapava.rs.gov.br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cp:lastModifiedBy>PMC</cp:lastModifiedBy>
  <cp:revision>11</cp:revision>
  <cp:lastPrinted>2023-11-21T17:16:00Z</cp:lastPrinted>
  <dcterms:created xsi:type="dcterms:W3CDTF">2023-06-27T16:33:00Z</dcterms:created>
  <dcterms:modified xsi:type="dcterms:W3CDTF">2023-12-13T16:31:00Z</dcterms:modified>
</cp:coreProperties>
</file>